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8D" w:rsidRPr="002E2145" w:rsidRDefault="008E358D" w:rsidP="00AD4FFC">
      <w:pPr>
        <w:pStyle w:val="Default"/>
        <w:jc w:val="both"/>
        <w:rPr>
          <w:b/>
          <w:bCs/>
          <w:sz w:val="40"/>
          <w:szCs w:val="40"/>
        </w:rPr>
      </w:pPr>
      <w:r w:rsidRPr="002E2145">
        <w:rPr>
          <w:b/>
          <w:bCs/>
          <w:sz w:val="40"/>
          <w:szCs w:val="40"/>
        </w:rPr>
        <w:t>Platba správních poplatků za udělení a prodloužení oprávnění k výkonu zprostředkovatelské činnosti</w:t>
      </w:r>
    </w:p>
    <w:p w:rsidR="008E358D" w:rsidRDefault="008E358D" w:rsidP="00AD4FFC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E358D" w:rsidRPr="002E2145" w:rsidRDefault="008E358D" w:rsidP="00B151F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E2145">
        <w:rPr>
          <w:b/>
          <w:bCs/>
          <w:sz w:val="28"/>
          <w:szCs w:val="28"/>
        </w:rPr>
        <w:t xml:space="preserve">Výše poplatků </w:t>
      </w: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>Položka 23 Sazebníku správních poplatků, který je přílohou zákona č. 634/2004 Sb., o</w:t>
      </w:r>
      <w:r w:rsidR="002E2145">
        <w:rPr>
          <w:szCs w:val="23"/>
        </w:rPr>
        <w:t> </w:t>
      </w:r>
      <w:r w:rsidRPr="00AD4FFC">
        <w:rPr>
          <w:szCs w:val="23"/>
        </w:rPr>
        <w:t>správních poplatcích</w:t>
      </w:r>
      <w:r w:rsidR="002E2145">
        <w:rPr>
          <w:szCs w:val="23"/>
        </w:rPr>
        <w:t xml:space="preserve"> stanovuje tyto správní poplatky:</w:t>
      </w:r>
      <w:r w:rsidRPr="00AD4FFC">
        <w:rPr>
          <w:szCs w:val="23"/>
        </w:rPr>
        <w:t xml:space="preserve"> </w:t>
      </w:r>
    </w:p>
    <w:p w:rsidR="008E358D" w:rsidRDefault="002E2145" w:rsidP="00B151F4">
      <w:pPr>
        <w:pStyle w:val="Default"/>
        <w:numPr>
          <w:ilvl w:val="0"/>
          <w:numId w:val="7"/>
        </w:numPr>
        <w:spacing w:line="276" w:lineRule="auto"/>
        <w:jc w:val="both"/>
        <w:rPr>
          <w:szCs w:val="23"/>
        </w:rPr>
      </w:pPr>
      <w:r>
        <w:rPr>
          <w:szCs w:val="23"/>
        </w:rPr>
        <w:t xml:space="preserve">přijetí žádosti o udělení oprávnění k činnosti zprostředkovatele v energetických odvětvích </w:t>
      </w:r>
      <w:r w:rsidRPr="002E2145">
        <w:rPr>
          <w:b/>
          <w:szCs w:val="23"/>
        </w:rPr>
        <w:t>10.000,- Kč</w:t>
      </w:r>
      <w:r>
        <w:rPr>
          <w:szCs w:val="23"/>
        </w:rPr>
        <w:t>;</w:t>
      </w:r>
    </w:p>
    <w:p w:rsidR="002E2145" w:rsidRPr="00AD4FFC" w:rsidRDefault="002E2145" w:rsidP="00B151F4">
      <w:pPr>
        <w:pStyle w:val="Default"/>
        <w:numPr>
          <w:ilvl w:val="0"/>
          <w:numId w:val="7"/>
        </w:numPr>
        <w:spacing w:line="276" w:lineRule="auto"/>
        <w:jc w:val="both"/>
        <w:rPr>
          <w:szCs w:val="23"/>
        </w:rPr>
      </w:pPr>
      <w:r>
        <w:rPr>
          <w:szCs w:val="23"/>
        </w:rPr>
        <w:t xml:space="preserve">přijetí žádosti o prodloužení platnosti oprávnění k činnosti zprostředkovatele v energetických odvětvích </w:t>
      </w:r>
      <w:r w:rsidRPr="002E2145">
        <w:rPr>
          <w:b/>
          <w:szCs w:val="23"/>
        </w:rPr>
        <w:t>5.000,- Kč</w:t>
      </w:r>
      <w:r>
        <w:rPr>
          <w:szCs w:val="23"/>
        </w:rPr>
        <w:t>.</w:t>
      </w: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Předmětem poplatku není </w:t>
      </w:r>
    </w:p>
    <w:p w:rsidR="008E358D" w:rsidRPr="00AD4FFC" w:rsidRDefault="008E358D" w:rsidP="00B151F4">
      <w:pPr>
        <w:pStyle w:val="Default"/>
        <w:numPr>
          <w:ilvl w:val="0"/>
          <w:numId w:val="7"/>
        </w:numPr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zrušení </w:t>
      </w:r>
      <w:r w:rsidR="002E2145">
        <w:rPr>
          <w:szCs w:val="23"/>
        </w:rPr>
        <w:t>oprávnění k činnosti zprostředkovatele v energetických odvětvích</w:t>
      </w:r>
      <w:r w:rsidRPr="00AD4FFC">
        <w:rPr>
          <w:szCs w:val="23"/>
        </w:rPr>
        <w:t xml:space="preserve"> z podnětu ERÚ; </w:t>
      </w:r>
    </w:p>
    <w:p w:rsidR="008E358D" w:rsidRPr="00AD4FFC" w:rsidRDefault="00B151F4" w:rsidP="00B151F4">
      <w:pPr>
        <w:pStyle w:val="Default"/>
        <w:numPr>
          <w:ilvl w:val="0"/>
          <w:numId w:val="7"/>
        </w:numPr>
        <w:spacing w:line="276" w:lineRule="auto"/>
        <w:jc w:val="both"/>
        <w:rPr>
          <w:szCs w:val="23"/>
        </w:rPr>
      </w:pPr>
      <w:r>
        <w:rPr>
          <w:szCs w:val="23"/>
        </w:rPr>
        <w:t>oznámení o ukončení činnosti zprostředkovatele v energetických odvětvích</w:t>
      </w:r>
      <w:r w:rsidR="008E358D" w:rsidRPr="00AD4FFC">
        <w:rPr>
          <w:szCs w:val="23"/>
        </w:rPr>
        <w:t xml:space="preserve">. </w:t>
      </w: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</w:p>
    <w:p w:rsidR="008E358D" w:rsidRPr="002E2145" w:rsidRDefault="008E358D" w:rsidP="00B151F4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E2145">
        <w:rPr>
          <w:b/>
          <w:bCs/>
          <w:sz w:val="28"/>
          <w:szCs w:val="28"/>
        </w:rPr>
        <w:t xml:space="preserve">Platba </w:t>
      </w:r>
    </w:p>
    <w:p w:rsidR="00AD4FFC" w:rsidRPr="00AD4FFC" w:rsidRDefault="00AD4FFC" w:rsidP="00B151F4">
      <w:pPr>
        <w:pStyle w:val="Default"/>
        <w:spacing w:line="276" w:lineRule="auto"/>
        <w:jc w:val="both"/>
        <w:rPr>
          <w:szCs w:val="23"/>
        </w:rPr>
      </w:pP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Každý poplatek je nutné zaplatit jedním příkazem. Kumulace poplatků do jedné částky není </w:t>
      </w: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možná z důvodu jejich identifikace. </w:t>
      </w:r>
    </w:p>
    <w:p w:rsidR="00AD4FFC" w:rsidRDefault="00AD4FFC" w:rsidP="00B151F4">
      <w:pPr>
        <w:pStyle w:val="Default"/>
        <w:spacing w:line="276" w:lineRule="auto"/>
        <w:jc w:val="both"/>
        <w:rPr>
          <w:szCs w:val="23"/>
        </w:rPr>
      </w:pPr>
    </w:p>
    <w:p w:rsidR="008E358D" w:rsidRPr="00AD4FFC" w:rsidRDefault="008E358D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Platbu mohou žadatelé o správní úkon provést následujícími způsoby: </w:t>
      </w:r>
    </w:p>
    <w:p w:rsidR="008E358D" w:rsidRPr="00AD4FFC" w:rsidRDefault="008E358D" w:rsidP="00B151F4">
      <w:pPr>
        <w:pStyle w:val="Default"/>
        <w:numPr>
          <w:ilvl w:val="0"/>
          <w:numId w:val="5"/>
        </w:numPr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Kolkem (pokud poplatek nepřesahuje 5.000,- Kč) </w:t>
      </w:r>
    </w:p>
    <w:p w:rsidR="00B151F4" w:rsidRDefault="008E358D" w:rsidP="00B151F4">
      <w:pPr>
        <w:pStyle w:val="Default"/>
        <w:numPr>
          <w:ilvl w:val="0"/>
          <w:numId w:val="5"/>
        </w:numPr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Převodem na účet ERÚ – konstantní, variabilní a specifický symbol jsou povinné údaje </w:t>
      </w:r>
    </w:p>
    <w:p w:rsidR="00B151F4" w:rsidRDefault="00B151F4" w:rsidP="00B151F4">
      <w:pPr>
        <w:pStyle w:val="Default"/>
        <w:spacing w:line="276" w:lineRule="auto"/>
        <w:jc w:val="both"/>
        <w:rPr>
          <w:szCs w:val="23"/>
        </w:rPr>
      </w:pPr>
    </w:p>
    <w:p w:rsidR="00B151F4" w:rsidRPr="006F3D8D" w:rsidRDefault="00B151F4" w:rsidP="00B151F4">
      <w:pPr>
        <w:pStyle w:val="Default"/>
        <w:pageBreakBefore/>
        <w:jc w:val="both"/>
        <w:rPr>
          <w:sz w:val="40"/>
          <w:szCs w:val="40"/>
        </w:rPr>
      </w:pPr>
      <w:r w:rsidRPr="006F3D8D">
        <w:rPr>
          <w:b/>
          <w:bCs/>
          <w:sz w:val="40"/>
          <w:szCs w:val="40"/>
        </w:rPr>
        <w:lastRenderedPageBreak/>
        <w:t>Platba v ČR</w:t>
      </w:r>
    </w:p>
    <w:p w:rsidR="00B151F4" w:rsidRDefault="00B151F4" w:rsidP="00B151F4">
      <w:pPr>
        <w:pStyle w:val="Default"/>
        <w:jc w:val="both"/>
        <w:rPr>
          <w:b/>
          <w:bCs/>
          <w:sz w:val="23"/>
          <w:szCs w:val="23"/>
        </w:rPr>
      </w:pPr>
    </w:p>
    <w:p w:rsidR="0078229E" w:rsidRPr="0078229E" w:rsidRDefault="0078229E" w:rsidP="00B151F4">
      <w:pPr>
        <w:pStyle w:val="Default"/>
        <w:jc w:val="both"/>
        <w:rPr>
          <w:b/>
          <w:bCs/>
          <w:color w:val="FF0000"/>
          <w:szCs w:val="23"/>
        </w:rPr>
      </w:pPr>
      <w:r w:rsidRPr="0078229E">
        <w:rPr>
          <w:b/>
          <w:bCs/>
          <w:color w:val="FF0000"/>
          <w:szCs w:val="23"/>
        </w:rPr>
        <w:t>Upozorňujeme žadatele, aby neopomínali při platbě uvést specifický symbol – platbu jinak nebude možné přiřadit.</w:t>
      </w:r>
    </w:p>
    <w:p w:rsidR="0078229E" w:rsidRDefault="0078229E" w:rsidP="00B151F4">
      <w:pPr>
        <w:pStyle w:val="Default"/>
        <w:jc w:val="both"/>
        <w:rPr>
          <w:b/>
          <w:bCs/>
          <w:szCs w:val="23"/>
        </w:rPr>
      </w:pPr>
    </w:p>
    <w:p w:rsidR="00B151F4" w:rsidRPr="00AD4FFC" w:rsidRDefault="00B151F4" w:rsidP="00B151F4">
      <w:pPr>
        <w:pStyle w:val="Default"/>
        <w:jc w:val="both"/>
        <w:rPr>
          <w:color w:val="FF0000"/>
          <w:szCs w:val="23"/>
        </w:rPr>
      </w:pPr>
      <w:r w:rsidRPr="00AD4FFC">
        <w:rPr>
          <w:b/>
          <w:bCs/>
          <w:szCs w:val="23"/>
        </w:rPr>
        <w:t xml:space="preserve">Číslo účtu ERÚ: </w:t>
      </w:r>
      <w:r w:rsidRPr="00AD4FFC">
        <w:rPr>
          <w:b/>
          <w:bCs/>
          <w:color w:val="FF0000"/>
          <w:szCs w:val="23"/>
        </w:rPr>
        <w:t xml:space="preserve">19-2421001/0710 </w:t>
      </w:r>
    </w:p>
    <w:p w:rsidR="00B151F4" w:rsidRPr="00AD4FFC" w:rsidRDefault="00B151F4" w:rsidP="00B151F4">
      <w:pPr>
        <w:pStyle w:val="Default"/>
        <w:jc w:val="both"/>
        <w:rPr>
          <w:szCs w:val="23"/>
        </w:rPr>
      </w:pPr>
    </w:p>
    <w:p w:rsidR="00B151F4" w:rsidRDefault="00B151F4" w:rsidP="00B151F4">
      <w:pPr>
        <w:pStyle w:val="Default"/>
        <w:spacing w:line="276" w:lineRule="auto"/>
        <w:jc w:val="both"/>
        <w:rPr>
          <w:b/>
          <w:bCs/>
          <w:szCs w:val="23"/>
        </w:rPr>
      </w:pPr>
      <w:r w:rsidRPr="00AD4FFC">
        <w:rPr>
          <w:szCs w:val="23"/>
        </w:rPr>
        <w:t xml:space="preserve">1. </w:t>
      </w:r>
      <w:r w:rsidRPr="00AD4FFC">
        <w:rPr>
          <w:szCs w:val="23"/>
          <w:u w:val="single"/>
        </w:rPr>
        <w:t>Konstantní symbol</w:t>
      </w:r>
      <w:r w:rsidRPr="00AD4FFC">
        <w:rPr>
          <w:szCs w:val="23"/>
        </w:rPr>
        <w:t xml:space="preserve">: žadatel vždy uvede </w:t>
      </w:r>
      <w:r w:rsidRPr="00AD4FFC">
        <w:rPr>
          <w:b/>
          <w:bCs/>
          <w:szCs w:val="23"/>
        </w:rPr>
        <w:t xml:space="preserve">558 </w:t>
      </w:r>
    </w:p>
    <w:p w:rsidR="00B151F4" w:rsidRPr="00AD4FFC" w:rsidRDefault="00B151F4" w:rsidP="00B151F4">
      <w:pPr>
        <w:pStyle w:val="Default"/>
        <w:spacing w:line="276" w:lineRule="auto"/>
        <w:jc w:val="both"/>
        <w:rPr>
          <w:szCs w:val="23"/>
        </w:rPr>
      </w:pPr>
    </w:p>
    <w:p w:rsidR="00B151F4" w:rsidRPr="00AD4FFC" w:rsidRDefault="00B151F4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2. </w:t>
      </w:r>
      <w:r w:rsidRPr="00AD4FFC">
        <w:rPr>
          <w:szCs w:val="23"/>
          <w:u w:val="single"/>
        </w:rPr>
        <w:t>Variabilní symbol</w:t>
      </w:r>
      <w:r w:rsidRPr="00AD4FFC">
        <w:rPr>
          <w:szCs w:val="23"/>
        </w:rPr>
        <w:t xml:space="preserve">: VS </w:t>
      </w:r>
      <w:r w:rsidRPr="00AD4FFC">
        <w:rPr>
          <w:i/>
          <w:iCs/>
          <w:szCs w:val="23"/>
        </w:rPr>
        <w:t xml:space="preserve">smí obsahovat maximálně 10 číslic: </w:t>
      </w:r>
    </w:p>
    <w:p w:rsidR="00B151F4" w:rsidRPr="00AD4FFC" w:rsidRDefault="00B151F4" w:rsidP="00B151F4">
      <w:pPr>
        <w:pStyle w:val="Default"/>
        <w:spacing w:line="276" w:lineRule="auto"/>
        <w:ind w:left="709" w:hanging="283"/>
        <w:jc w:val="both"/>
        <w:rPr>
          <w:szCs w:val="23"/>
        </w:rPr>
      </w:pPr>
      <w:r w:rsidRPr="00AD4FFC">
        <w:rPr>
          <w:szCs w:val="23"/>
        </w:rPr>
        <w:t xml:space="preserve">a) Právnická osoba uvede – svoje </w:t>
      </w:r>
      <w:r w:rsidRPr="00AD4FFC">
        <w:rPr>
          <w:b/>
          <w:bCs/>
          <w:szCs w:val="23"/>
        </w:rPr>
        <w:t>IČO</w:t>
      </w:r>
      <w:r w:rsidRPr="00AD4FFC">
        <w:rPr>
          <w:szCs w:val="23"/>
        </w:rPr>
        <w:t xml:space="preserve">. </w:t>
      </w:r>
    </w:p>
    <w:p w:rsidR="00B151F4" w:rsidRDefault="00B151F4" w:rsidP="00B151F4">
      <w:pPr>
        <w:pStyle w:val="Default"/>
        <w:spacing w:line="276" w:lineRule="auto"/>
        <w:ind w:left="709" w:hanging="283"/>
        <w:jc w:val="both"/>
        <w:rPr>
          <w:b/>
          <w:bCs/>
          <w:szCs w:val="23"/>
        </w:rPr>
      </w:pPr>
      <w:r w:rsidRPr="00AD4FFC">
        <w:rPr>
          <w:szCs w:val="23"/>
        </w:rPr>
        <w:t xml:space="preserve">b) Fyzická osoba uvede – svoje </w:t>
      </w:r>
      <w:r w:rsidRPr="00AD4FFC">
        <w:rPr>
          <w:b/>
          <w:bCs/>
          <w:szCs w:val="23"/>
        </w:rPr>
        <w:t>IČO</w:t>
      </w:r>
      <w:r w:rsidRPr="00AD4FFC">
        <w:rPr>
          <w:szCs w:val="23"/>
        </w:rPr>
        <w:t>, má</w:t>
      </w:r>
      <w:r w:rsidRPr="00AD4FFC">
        <w:rPr>
          <w:b/>
          <w:bCs/>
          <w:szCs w:val="23"/>
        </w:rPr>
        <w:t>-</w:t>
      </w:r>
      <w:r w:rsidRPr="00AD4FFC">
        <w:rPr>
          <w:szCs w:val="23"/>
        </w:rPr>
        <w:t>li je</w:t>
      </w:r>
      <w:bookmarkStart w:id="0" w:name="_GoBack"/>
      <w:bookmarkEnd w:id="0"/>
      <w:r w:rsidRPr="00AD4FFC">
        <w:rPr>
          <w:szCs w:val="23"/>
        </w:rPr>
        <w:t xml:space="preserve"> přiděleno, nemá</w:t>
      </w:r>
      <w:r w:rsidRPr="00AD4FFC">
        <w:rPr>
          <w:b/>
          <w:bCs/>
          <w:szCs w:val="23"/>
        </w:rPr>
        <w:t>-</w:t>
      </w:r>
      <w:r w:rsidRPr="00AD4FFC">
        <w:rPr>
          <w:szCs w:val="23"/>
        </w:rPr>
        <w:t xml:space="preserve">li je přiděleno, uvede své </w:t>
      </w:r>
      <w:r w:rsidRPr="00AD4FFC">
        <w:rPr>
          <w:b/>
          <w:bCs/>
          <w:szCs w:val="23"/>
        </w:rPr>
        <w:t xml:space="preserve">RČ </w:t>
      </w:r>
      <w:r w:rsidRPr="00AD4FFC">
        <w:rPr>
          <w:szCs w:val="23"/>
        </w:rPr>
        <w:t xml:space="preserve">bez lomítka. Pokud nemá přiděleno ani RČ, uvede své datum narození ve tvaru </w:t>
      </w:r>
      <w:r w:rsidRPr="00AD4FFC">
        <w:rPr>
          <w:b/>
          <w:bCs/>
          <w:szCs w:val="23"/>
        </w:rPr>
        <w:t xml:space="preserve">DDMMRRRR. </w:t>
      </w:r>
    </w:p>
    <w:p w:rsidR="00B151F4" w:rsidRPr="00AD4FFC" w:rsidRDefault="00B151F4" w:rsidP="00B151F4">
      <w:pPr>
        <w:pStyle w:val="Default"/>
        <w:spacing w:line="276" w:lineRule="auto"/>
        <w:ind w:left="709" w:hanging="283"/>
        <w:jc w:val="both"/>
        <w:rPr>
          <w:szCs w:val="23"/>
        </w:rPr>
      </w:pPr>
    </w:p>
    <w:p w:rsidR="00B151F4" w:rsidRPr="00AD4FFC" w:rsidRDefault="00B151F4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szCs w:val="23"/>
        </w:rPr>
        <w:t xml:space="preserve">3. </w:t>
      </w:r>
      <w:r w:rsidRPr="00AD4FFC">
        <w:rPr>
          <w:szCs w:val="23"/>
          <w:u w:val="single"/>
        </w:rPr>
        <w:t>Specifický symbol</w:t>
      </w:r>
      <w:r w:rsidRPr="00AD4FFC">
        <w:rPr>
          <w:szCs w:val="23"/>
        </w:rPr>
        <w:t xml:space="preserve">: SS </w:t>
      </w:r>
      <w:r w:rsidRPr="00AD4FFC">
        <w:rPr>
          <w:i/>
          <w:iCs/>
          <w:szCs w:val="23"/>
        </w:rPr>
        <w:t xml:space="preserve">smí obsahovat maximálně 10 číslic: </w:t>
      </w:r>
    </w:p>
    <w:p w:rsidR="00B151F4" w:rsidRPr="00AD4FFC" w:rsidRDefault="00B151F4" w:rsidP="00B151F4">
      <w:pPr>
        <w:pStyle w:val="Default"/>
        <w:spacing w:line="276" w:lineRule="auto"/>
        <w:ind w:left="426"/>
        <w:jc w:val="both"/>
        <w:rPr>
          <w:szCs w:val="23"/>
        </w:rPr>
      </w:pPr>
      <w:r w:rsidRPr="00AD4FFC">
        <w:rPr>
          <w:szCs w:val="23"/>
        </w:rPr>
        <w:t>Liší se podle typu žádosti</w:t>
      </w:r>
      <w:r>
        <w:rPr>
          <w:szCs w:val="23"/>
        </w:rPr>
        <w:t xml:space="preserve"> – formát </w:t>
      </w:r>
      <w:r w:rsidRPr="00AD4FFC">
        <w:rPr>
          <w:b/>
          <w:bCs/>
          <w:szCs w:val="23"/>
        </w:rPr>
        <w:t>ALLZ</w:t>
      </w:r>
      <w:r w:rsidRPr="00AD4FFC">
        <w:rPr>
          <w:szCs w:val="23"/>
        </w:rPr>
        <w:t xml:space="preserve">: </w:t>
      </w:r>
    </w:p>
    <w:p w:rsidR="00B151F4" w:rsidRPr="00AD4FFC" w:rsidRDefault="00B151F4" w:rsidP="00B151F4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szCs w:val="23"/>
        </w:rPr>
      </w:pPr>
      <w:r w:rsidRPr="00AD4FFC">
        <w:rPr>
          <w:b/>
          <w:bCs/>
          <w:szCs w:val="23"/>
        </w:rPr>
        <w:t xml:space="preserve">A </w:t>
      </w:r>
      <w:r w:rsidRPr="00AD4FFC">
        <w:rPr>
          <w:szCs w:val="23"/>
        </w:rPr>
        <w:t xml:space="preserve">– vždy </w:t>
      </w:r>
      <w:r>
        <w:rPr>
          <w:b/>
          <w:bCs/>
          <w:szCs w:val="23"/>
        </w:rPr>
        <w:t xml:space="preserve">2 </w:t>
      </w:r>
      <w:r w:rsidRPr="00AD4FFC">
        <w:rPr>
          <w:szCs w:val="23"/>
        </w:rPr>
        <w:t xml:space="preserve">(znak pro žádosti </w:t>
      </w:r>
      <w:r>
        <w:rPr>
          <w:szCs w:val="23"/>
        </w:rPr>
        <w:t>týkající se oprávnění k činnosti zprostředkovatele</w:t>
      </w:r>
      <w:r w:rsidRPr="00AD4FFC">
        <w:rPr>
          <w:szCs w:val="23"/>
        </w:rPr>
        <w:t xml:space="preserve">); </w:t>
      </w:r>
    </w:p>
    <w:p w:rsidR="00B151F4" w:rsidRPr="00AD4FFC" w:rsidRDefault="00B151F4" w:rsidP="00B151F4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szCs w:val="23"/>
        </w:rPr>
      </w:pPr>
      <w:r w:rsidRPr="00AD4FFC">
        <w:rPr>
          <w:b/>
          <w:bCs/>
          <w:szCs w:val="23"/>
        </w:rPr>
        <w:t xml:space="preserve">LL </w:t>
      </w:r>
      <w:r w:rsidRPr="00AD4FFC">
        <w:rPr>
          <w:szCs w:val="23"/>
        </w:rPr>
        <w:t xml:space="preserve">– </w:t>
      </w:r>
      <w:r>
        <w:rPr>
          <w:szCs w:val="23"/>
        </w:rPr>
        <w:t xml:space="preserve">vždy </w:t>
      </w:r>
      <w:r w:rsidRPr="00AD4FFC">
        <w:rPr>
          <w:b/>
          <w:szCs w:val="23"/>
        </w:rPr>
        <w:t>74</w:t>
      </w:r>
      <w:r>
        <w:rPr>
          <w:szCs w:val="23"/>
        </w:rPr>
        <w:t xml:space="preserve"> </w:t>
      </w:r>
      <w:r w:rsidRPr="00AD4FFC">
        <w:rPr>
          <w:szCs w:val="23"/>
        </w:rPr>
        <w:t xml:space="preserve">(znak pro žádosti </w:t>
      </w:r>
      <w:r>
        <w:rPr>
          <w:szCs w:val="23"/>
        </w:rPr>
        <w:t>týkající se oprávnění k činnosti zprostředkovatele</w:t>
      </w:r>
      <w:r w:rsidRPr="00AD4FFC">
        <w:rPr>
          <w:szCs w:val="23"/>
        </w:rPr>
        <w:t>)</w:t>
      </w:r>
      <w:r>
        <w:rPr>
          <w:szCs w:val="23"/>
        </w:rPr>
        <w:t>;</w:t>
      </w:r>
      <w:r w:rsidRPr="00AD4FFC">
        <w:rPr>
          <w:szCs w:val="23"/>
        </w:rPr>
        <w:t xml:space="preserve"> </w:t>
      </w:r>
    </w:p>
    <w:p w:rsidR="00B151F4" w:rsidRPr="00AD4FFC" w:rsidRDefault="00B151F4" w:rsidP="00B151F4">
      <w:pPr>
        <w:pStyle w:val="Default"/>
        <w:numPr>
          <w:ilvl w:val="0"/>
          <w:numId w:val="1"/>
        </w:numPr>
        <w:spacing w:line="276" w:lineRule="auto"/>
        <w:ind w:left="1134"/>
        <w:jc w:val="both"/>
        <w:rPr>
          <w:szCs w:val="23"/>
        </w:rPr>
      </w:pPr>
      <w:r w:rsidRPr="00AD4FFC">
        <w:rPr>
          <w:b/>
          <w:bCs/>
          <w:szCs w:val="23"/>
        </w:rPr>
        <w:t xml:space="preserve">Z </w:t>
      </w:r>
      <w:r w:rsidRPr="00AD4FFC">
        <w:rPr>
          <w:szCs w:val="23"/>
        </w:rPr>
        <w:t xml:space="preserve">– typ žádosti: </w:t>
      </w:r>
    </w:p>
    <w:p w:rsidR="00B151F4" w:rsidRPr="00AD4FFC" w:rsidRDefault="00B151F4" w:rsidP="00B151F4">
      <w:pPr>
        <w:pStyle w:val="Default"/>
        <w:spacing w:line="276" w:lineRule="auto"/>
        <w:ind w:left="1134"/>
        <w:jc w:val="both"/>
        <w:rPr>
          <w:szCs w:val="23"/>
        </w:rPr>
      </w:pPr>
      <w:r w:rsidRPr="00AD4FFC">
        <w:rPr>
          <w:szCs w:val="23"/>
        </w:rPr>
        <w:t xml:space="preserve">1 – žádost o udělení </w:t>
      </w:r>
      <w:r>
        <w:rPr>
          <w:szCs w:val="23"/>
        </w:rPr>
        <w:t>oprávnění</w:t>
      </w:r>
      <w:r w:rsidRPr="00AD4FFC">
        <w:rPr>
          <w:szCs w:val="23"/>
        </w:rPr>
        <w:t xml:space="preserve">, </w:t>
      </w:r>
    </w:p>
    <w:p w:rsidR="00B151F4" w:rsidRPr="00AD4FFC" w:rsidRDefault="00B151F4" w:rsidP="00B151F4">
      <w:pPr>
        <w:pStyle w:val="Default"/>
        <w:spacing w:line="276" w:lineRule="auto"/>
        <w:ind w:left="1134"/>
        <w:jc w:val="both"/>
        <w:rPr>
          <w:szCs w:val="23"/>
        </w:rPr>
      </w:pPr>
      <w:r w:rsidRPr="00AD4FFC">
        <w:rPr>
          <w:szCs w:val="23"/>
        </w:rPr>
        <w:t xml:space="preserve">2 – žádost o </w:t>
      </w:r>
      <w:r>
        <w:rPr>
          <w:szCs w:val="23"/>
        </w:rPr>
        <w:t>prodloužení oprávnění.</w:t>
      </w:r>
    </w:p>
    <w:p w:rsidR="00B151F4" w:rsidRPr="00AD4FFC" w:rsidRDefault="00B151F4" w:rsidP="00B151F4">
      <w:pPr>
        <w:pStyle w:val="Default"/>
        <w:spacing w:line="276" w:lineRule="auto"/>
        <w:ind w:left="1134"/>
        <w:jc w:val="both"/>
        <w:rPr>
          <w:szCs w:val="23"/>
        </w:rPr>
      </w:pPr>
      <w:r w:rsidRPr="00AD4FFC">
        <w:rPr>
          <w:szCs w:val="23"/>
        </w:rPr>
        <w:t xml:space="preserve"> </w:t>
      </w:r>
    </w:p>
    <w:p w:rsidR="00B151F4" w:rsidRDefault="00B151F4" w:rsidP="00B151F4">
      <w:pPr>
        <w:pStyle w:val="Default"/>
        <w:tabs>
          <w:tab w:val="left" w:pos="993"/>
        </w:tabs>
        <w:spacing w:line="276" w:lineRule="auto"/>
        <w:ind w:left="426"/>
        <w:jc w:val="both"/>
        <w:rPr>
          <w:szCs w:val="23"/>
        </w:rPr>
      </w:pPr>
      <w:r>
        <w:rPr>
          <w:szCs w:val="23"/>
        </w:rPr>
        <w:t>Tzn</w:t>
      </w:r>
      <w:r w:rsidRPr="00AD4FFC">
        <w:rPr>
          <w:szCs w:val="23"/>
        </w:rPr>
        <w:t xml:space="preserve">.: SS </w:t>
      </w:r>
      <w:r>
        <w:rPr>
          <w:szCs w:val="23"/>
        </w:rPr>
        <w:t>2741</w:t>
      </w:r>
      <w:r w:rsidRPr="00AD4FFC">
        <w:rPr>
          <w:szCs w:val="23"/>
        </w:rPr>
        <w:t xml:space="preserve"> = žádost o </w:t>
      </w:r>
      <w:r>
        <w:rPr>
          <w:szCs w:val="23"/>
        </w:rPr>
        <w:t>udělení oprávnění k činnosti zprostředkovatele</w:t>
      </w:r>
      <w:r w:rsidRPr="00AD4FFC">
        <w:rPr>
          <w:szCs w:val="23"/>
        </w:rPr>
        <w:t xml:space="preserve"> </w:t>
      </w:r>
    </w:p>
    <w:p w:rsidR="00B151F4" w:rsidRPr="00AD4FFC" w:rsidRDefault="00B151F4" w:rsidP="00B151F4">
      <w:pPr>
        <w:pStyle w:val="Default"/>
        <w:tabs>
          <w:tab w:val="left" w:pos="993"/>
        </w:tabs>
        <w:spacing w:line="276" w:lineRule="auto"/>
        <w:ind w:left="426"/>
        <w:jc w:val="both"/>
        <w:rPr>
          <w:szCs w:val="23"/>
        </w:rPr>
      </w:pPr>
      <w:r>
        <w:rPr>
          <w:szCs w:val="23"/>
        </w:rPr>
        <w:tab/>
      </w:r>
      <w:r w:rsidRPr="00AD4FFC">
        <w:rPr>
          <w:szCs w:val="23"/>
        </w:rPr>
        <w:t xml:space="preserve">SS </w:t>
      </w:r>
      <w:r>
        <w:rPr>
          <w:szCs w:val="23"/>
        </w:rPr>
        <w:t>2742 = žádost o prodloužení oprávnění k činnosti zprostředkovatele</w:t>
      </w:r>
      <w:r w:rsidRPr="00AD4FFC">
        <w:rPr>
          <w:szCs w:val="23"/>
        </w:rPr>
        <w:t xml:space="preserve"> </w:t>
      </w:r>
    </w:p>
    <w:p w:rsidR="00B151F4" w:rsidRPr="00AD4FFC" w:rsidRDefault="00B151F4" w:rsidP="00B151F4">
      <w:pPr>
        <w:pStyle w:val="Default"/>
        <w:spacing w:line="276" w:lineRule="auto"/>
        <w:jc w:val="both"/>
        <w:rPr>
          <w:b/>
          <w:bCs/>
          <w:sz w:val="36"/>
          <w:szCs w:val="32"/>
        </w:rPr>
      </w:pPr>
    </w:p>
    <w:p w:rsidR="00B151F4" w:rsidRPr="006F3D8D" w:rsidRDefault="00B151F4" w:rsidP="00B151F4">
      <w:pPr>
        <w:pStyle w:val="Default"/>
        <w:spacing w:line="276" w:lineRule="auto"/>
        <w:jc w:val="both"/>
        <w:rPr>
          <w:sz w:val="40"/>
          <w:szCs w:val="40"/>
        </w:rPr>
      </w:pPr>
      <w:r w:rsidRPr="006F3D8D">
        <w:rPr>
          <w:b/>
          <w:bCs/>
          <w:sz w:val="40"/>
          <w:szCs w:val="40"/>
        </w:rPr>
        <w:t>Platba ze zahraničí</w:t>
      </w:r>
    </w:p>
    <w:p w:rsidR="00B151F4" w:rsidRDefault="00B151F4" w:rsidP="00B151F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B151F4" w:rsidRPr="00AD4FFC" w:rsidRDefault="00B151F4" w:rsidP="00B151F4">
      <w:pPr>
        <w:pStyle w:val="Default"/>
        <w:spacing w:line="276" w:lineRule="auto"/>
        <w:jc w:val="both"/>
        <w:rPr>
          <w:color w:val="FF0000"/>
          <w:szCs w:val="23"/>
        </w:rPr>
      </w:pPr>
      <w:r w:rsidRPr="00AD4FFC">
        <w:rPr>
          <w:b/>
          <w:bCs/>
          <w:szCs w:val="23"/>
        </w:rPr>
        <w:t xml:space="preserve">KÓD IBAN: </w:t>
      </w:r>
      <w:r w:rsidRPr="00AD4FFC">
        <w:rPr>
          <w:b/>
          <w:bCs/>
          <w:color w:val="FF0000"/>
          <w:szCs w:val="23"/>
        </w:rPr>
        <w:t xml:space="preserve">CZ78 0710 0000 1900 0242 1001 </w:t>
      </w:r>
    </w:p>
    <w:p w:rsidR="00B151F4" w:rsidRPr="00AD4FFC" w:rsidRDefault="00B151F4" w:rsidP="00B151F4">
      <w:pPr>
        <w:pStyle w:val="Default"/>
        <w:spacing w:line="276" w:lineRule="auto"/>
        <w:jc w:val="both"/>
        <w:rPr>
          <w:szCs w:val="23"/>
        </w:rPr>
      </w:pPr>
      <w:r w:rsidRPr="00AD4FFC">
        <w:rPr>
          <w:b/>
          <w:bCs/>
          <w:szCs w:val="23"/>
        </w:rPr>
        <w:t xml:space="preserve">SWIFT CODE: CNB ACZ PP </w:t>
      </w:r>
    </w:p>
    <w:p w:rsidR="00B151F4" w:rsidRPr="00AD4FFC" w:rsidRDefault="00B151F4" w:rsidP="00B151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B151F4" w:rsidRPr="00AD4FFC" w:rsidRDefault="00B151F4" w:rsidP="00B151F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D4FFC">
        <w:rPr>
          <w:rFonts w:ascii="Times New Roman" w:hAnsi="Times New Roman" w:cs="Times New Roman"/>
          <w:sz w:val="24"/>
          <w:szCs w:val="23"/>
        </w:rPr>
        <w:t>Ostatní údaje jsou stejné jako pro platby v ČR.</w:t>
      </w:r>
    </w:p>
    <w:p w:rsidR="00B151F4" w:rsidRPr="00B151F4" w:rsidRDefault="00B151F4" w:rsidP="00B151F4">
      <w:pPr>
        <w:pStyle w:val="Default"/>
        <w:jc w:val="both"/>
        <w:rPr>
          <w:szCs w:val="23"/>
        </w:rPr>
      </w:pPr>
    </w:p>
    <w:sectPr w:rsidR="00B151F4" w:rsidRPr="00B15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C16"/>
    <w:multiLevelType w:val="hybridMultilevel"/>
    <w:tmpl w:val="7D827686"/>
    <w:lvl w:ilvl="0" w:tplc="A07C4C6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5D5"/>
    <w:multiLevelType w:val="hybridMultilevel"/>
    <w:tmpl w:val="E5404668"/>
    <w:lvl w:ilvl="0" w:tplc="CC20855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5968"/>
    <w:multiLevelType w:val="hybridMultilevel"/>
    <w:tmpl w:val="A96AD464"/>
    <w:lvl w:ilvl="0" w:tplc="F64A1A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551F"/>
    <w:multiLevelType w:val="hybridMultilevel"/>
    <w:tmpl w:val="8FD8D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7C29"/>
    <w:multiLevelType w:val="hybridMultilevel"/>
    <w:tmpl w:val="2B06F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C3CB4"/>
    <w:multiLevelType w:val="hybridMultilevel"/>
    <w:tmpl w:val="FC1ED86C"/>
    <w:lvl w:ilvl="0" w:tplc="C2DE502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C7A8F"/>
    <w:multiLevelType w:val="hybridMultilevel"/>
    <w:tmpl w:val="F2741648"/>
    <w:lvl w:ilvl="0" w:tplc="803639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10FD1"/>
    <w:multiLevelType w:val="hybridMultilevel"/>
    <w:tmpl w:val="34B2077C"/>
    <w:lvl w:ilvl="0" w:tplc="25A0AF2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40D33"/>
    <w:multiLevelType w:val="hybridMultilevel"/>
    <w:tmpl w:val="17322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56CF7"/>
    <w:multiLevelType w:val="hybridMultilevel"/>
    <w:tmpl w:val="039CF638"/>
    <w:lvl w:ilvl="0" w:tplc="EB187AF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16EE"/>
    <w:multiLevelType w:val="hybridMultilevel"/>
    <w:tmpl w:val="B8BEEF44"/>
    <w:lvl w:ilvl="0" w:tplc="71EE51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D"/>
    <w:rsid w:val="00192D9E"/>
    <w:rsid w:val="002E2145"/>
    <w:rsid w:val="006F3D8D"/>
    <w:rsid w:val="0078229E"/>
    <w:rsid w:val="008E358D"/>
    <w:rsid w:val="00AD4FFC"/>
    <w:rsid w:val="00B151F4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545"/>
  <w15:chartTrackingRefBased/>
  <w15:docId w15:val="{C7B275DB-4016-412E-AD52-6AA92F53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3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Hučínová Libuše Bc.</dc:creator>
  <cp:keywords/>
  <dc:description/>
  <cp:lastModifiedBy>Hučínová Libuše Bc.</cp:lastModifiedBy>
  <cp:revision>3</cp:revision>
  <dcterms:created xsi:type="dcterms:W3CDTF">2022-05-03T08:23:00Z</dcterms:created>
  <dcterms:modified xsi:type="dcterms:W3CDTF">2022-06-06T11:08:00Z</dcterms:modified>
</cp:coreProperties>
</file>